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python-blazarclient 2.2.1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2014 Mirantis Inc.</w:t>
      </w:r>
      <w:r>
        <w:rPr>
          <w:rFonts w:ascii="宋体" w:hAnsi="宋体"/>
          <w:sz w:val="22"/>
        </w:rPr>
        <w:br/>
        <w:t>Copyright (c) 2014 Bull.</w:t>
      </w:r>
      <w:r>
        <w:rPr>
          <w:rFonts w:ascii="宋体" w:hAnsi="宋体"/>
          <w:sz w:val="22"/>
        </w:rPr>
        <w:br/>
        <w:t>Copyright 2014 IBM Corp.</w:t>
      </w:r>
      <w:r>
        <w:rPr>
          <w:rFonts w:ascii="宋体" w:hAnsi="宋体"/>
          <w:sz w:val="22"/>
        </w:rPr>
        <w:br/>
        <w:t>Copyright (c) 2017 NTT Cor</w:t>
      </w:r>
      <w:r w:rsidR="00462754">
        <w:rPr>
          <w:rFonts w:ascii="宋体" w:hAnsi="宋体"/>
          <w:sz w:val="22"/>
        </w:rPr>
        <w:t>p.</w:t>
      </w:r>
      <w:r w:rsidR="00462754">
        <w:rPr>
          <w:rFonts w:ascii="宋体" w:hAnsi="宋体"/>
          <w:sz w:val="22"/>
        </w:rPr>
        <w:br/>
        <w:t>Copyright (c) 2014 Mirantis.</w:t>
      </w:r>
      <w:bookmarkStart w:id="0" w:name="_GoBack"/>
      <w:bookmarkEnd w:id="0"/>
      <w:r>
        <w:rPr>
          <w:rFonts w:ascii="宋体" w:hAnsi="宋体"/>
          <w:sz w:val="22"/>
        </w:rPr>
        <w:br/>
        <w:t>Copyright (c) 2013 Hewlett-Packard Development Company, L.P.</w:t>
      </w:r>
      <w:r>
        <w:rPr>
          <w:rFonts w:ascii="宋体" w:hAnsi="宋体"/>
          <w:sz w:val="22"/>
        </w:rPr>
        <w:br/>
        <w:t>Copyright (c) 2018 NTT</w:t>
      </w:r>
      <w:r>
        <w:rPr>
          <w:rFonts w:ascii="宋体" w:hAnsi="宋体"/>
          <w:sz w:val="22"/>
        </w:rPr>
        <w:br/>
        <w:t>Copyright (c) 2019 StackHPC Ltd.</w:t>
      </w:r>
      <w:r>
        <w:rPr>
          <w:rFonts w:ascii="宋体" w:hAnsi="宋体"/>
          <w:sz w:val="22"/>
        </w:rPr>
        <w:br/>
        <w:t>Copyright (c) 2013 Mirantis Inc.</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lastRenderedPageBreak/>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r>
      <w:r>
        <w:rPr>
          <w:rFonts w:ascii="Times New Roman" w:hAnsi="Times New Roman"/>
          <w:sz w:val="21"/>
        </w:rPr>
        <w:lastRenderedPageBreak/>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r>
      <w:r>
        <w:rPr>
          <w:rFonts w:ascii="Times New Roman" w:hAnsi="Times New Roman"/>
          <w:sz w:val="21"/>
        </w:rPr>
        <w:lastRenderedPageBreak/>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r>
      <w:r>
        <w:rPr>
          <w:rFonts w:ascii="Times New Roman" w:hAnsi="Times New Roman"/>
          <w:sz w:val="21"/>
        </w:rPr>
        <w:lastRenderedPageBreak/>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1B2E" w:rsidRDefault="00581B2E" w:rsidP="001F7CE0">
      <w:pPr>
        <w:spacing w:line="240" w:lineRule="auto"/>
      </w:pPr>
      <w:r>
        <w:separator/>
      </w:r>
    </w:p>
  </w:endnote>
  <w:endnote w:type="continuationSeparator" w:id="0">
    <w:p w:rsidR="00581B2E" w:rsidRDefault="00581B2E"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62754">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62754">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62754">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1B2E" w:rsidRDefault="00581B2E" w:rsidP="001F7CE0">
      <w:pPr>
        <w:spacing w:line="240" w:lineRule="auto"/>
      </w:pPr>
      <w:r>
        <w:separator/>
      </w:r>
    </w:p>
  </w:footnote>
  <w:footnote w:type="continuationSeparator" w:id="0">
    <w:p w:rsidR="00581B2E" w:rsidRDefault="00581B2E"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2754"/>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1B2E"/>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1892</Words>
  <Characters>10785</Characters>
  <Application>Microsoft Office Word</Application>
  <DocSecurity>0</DocSecurity>
  <Lines>89</Lines>
  <Paragraphs>25</Paragraphs>
  <ScaleCrop>false</ScaleCrop>
  <Company>Huawei Technologies Co.,Ltd.</Company>
  <LinksUpToDate>false</LinksUpToDate>
  <CharactersWithSpaces>12652</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4</cp:revision>
  <dcterms:created xsi:type="dcterms:W3CDTF">2021-09-28T13:54:00Z</dcterms:created>
  <dcterms:modified xsi:type="dcterms:W3CDTF">2021-12-21T08:14:00Z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(3)vYz7arqKRZ+zos34TnJwAeUfX73Pp0onAckeRINWRVrW2UKTkBGK6mH4cHChfDA9/Ztq7ap9
QEyxFmkmElA7YzDvD0hOSZoRKrew1WVUrhw8U6zWPnVB/mVrNrWTgOrLb4OfuvXZfEUSTrbg
CmZPXvKNdqHo3f/ao/9T+7mEZt8WT7CKBcqRI4x5wIg6hhvopKpCQfRHroKQlsSSfnGB7Lnu
TTCxE14bSkjn60kPPM</vt:lpwstr>
  </property>
  <property fmtid="{D5CDD505-2E9C-101B-9397-08002B2CF9AE}" pid="11" name="_2015_ms_pID_7253431">
    <vt:lpwstr>ql1rPT1L7j21KTsc7GBDYyB8WzlAje7g7U4pKAwXE/g2iaSLHMZRRX
m263jcHctXLq3qzZq3mpuxJxerbRv8K5BxDo/3f4YcLy4/DNFPdolwgOTmMoag+jPlzISTTd
aBRmDBxqnvvq8NmYUMAaN8iTecNV+KZBPY06bD6mKk+HhU7Z4GqQu9iYD8aS+3cCl9CJZpJ7
L6RKedpYCVdA0IErhRw4JD4xYj4Z1l+AF2uh</vt:lpwstr>
  </property>
  <property fmtid="{D5CDD505-2E9C-101B-9397-08002B2CF9AE}" pid="12" name="_2015_ms_pID_7253432">
    <vt:lpwstr>AReRTqRfQDUYgtO00rKSsHcOBwCIh5JDHlfw
bhVG6O6mDy0gEPZK+4uDmBv1w5QKj6qxrMg9z/PXTNRuUXwNkec=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1640074480</vt:lpwstr>
  </property>
</Properties>
</file>